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283"/>
        <w:ind w:hanging="0" w:left="0" w:right="0"/>
        <w:jc w:val="left"/>
        <w:rPr/>
      </w:pPr>
      <w:r>
        <w:rPr>
          <w:rStyle w:val="Strong"/>
        </w:rPr>
        <w:t>Sigorta Belgesi</w:t>
      </w:r>
    </w:p>
    <w:p>
      <w:pPr>
        <w:pStyle w:val="BodyText"/>
        <w:pBdr/>
        <w:bidi w:val="0"/>
        <w:ind w:hanging="0" w:left="0" w:right="0"/>
        <w:jc w:val="left"/>
        <w:rPr/>
      </w:pPr>
      <w:r>
        <w:rPr/>
        <w:t>Staj hareketliliğine giden tüm öğrenciler 3 sigorta türünde gerekli hazırlıklarını tamamlamakla yükümlüdür.</w:t>
      </w:r>
    </w:p>
    <w:p>
      <w:pPr>
        <w:pStyle w:val="BodyText"/>
        <w:numPr>
          <w:ilvl w:val="0"/>
          <w:numId w:val="0"/>
        </w:numPr>
        <w:pBdr/>
        <w:bidi w:val="0"/>
        <w:spacing w:before="0" w:after="0"/>
        <w:ind w:hanging="0" w:left="0" w:right="0"/>
        <w:jc w:val="left"/>
        <w:rPr/>
      </w:pPr>
      <w:r>
        <w:rPr/>
        <w:t>1- Sorumluluk sigortası (iş yerine verebileceğiniz zararlarla ilgili). İTÜ Sorumluluk sigortası sağlamamaktadır. Karşı kurum da sağlamıyorsa sorumluluk sigortası yaptırmanız gerekir. </w:t>
      </w:r>
    </w:p>
    <w:p>
      <w:pPr>
        <w:pStyle w:val="BodyText"/>
        <w:numPr>
          <w:ilvl w:val="0"/>
          <w:numId w:val="0"/>
        </w:numPr>
        <w:pBdr/>
        <w:bidi w:val="0"/>
        <w:spacing w:before="0" w:after="0"/>
        <w:ind w:hanging="0" w:left="0" w:right="0"/>
        <w:jc w:val="left"/>
        <w:rPr/>
      </w:pPr>
      <w:r>
        <w:rPr/>
        <w:t>2- Kaza sigortası (iş yerinde başınıza gelebilecek kazalar için). İTÜ tarafından sağlanmamaktadır, karşı kurum da sağlamıyorsa öğrencinin temin etmesi gerekir</w:t>
      </w:r>
    </w:p>
    <w:p>
      <w:pPr>
        <w:pStyle w:val="BodyText"/>
        <w:numPr>
          <w:ilvl w:val="0"/>
          <w:numId w:val="0"/>
        </w:numPr>
        <w:pBdr/>
        <w:bidi w:val="0"/>
        <w:spacing w:before="0" w:after="0"/>
        <w:ind w:hanging="0" w:left="0" w:right="0"/>
        <w:jc w:val="left"/>
        <w:rPr/>
      </w:pPr>
      <w:r>
        <w:rPr/>
        <w:t>3- </w:t>
      </w:r>
      <w:r>
        <w:rPr>
          <w:u w:val="single"/>
        </w:rPr>
        <w:t>Seyahat sağlık sigortası</w:t>
      </w:r>
      <w:r>
        <w:rPr/>
        <w:t> (yurt dışında yaşanması muhtemel sağlık problemleri için, 30.000 Euro teminatlı, ayakta ve yatarak tedaviyi kapsayan). Tüm öğrenciler tarafından ibraz edilmelidir.</w:t>
      </w:r>
    </w:p>
    <w:p>
      <w:pPr>
        <w:pStyle w:val="BodyText"/>
        <w:numPr>
          <w:ilvl w:val="1"/>
          <w:numId w:val="1"/>
        </w:numPr>
        <w:pBdr/>
        <w:tabs>
          <w:tab w:val="clear" w:pos="709"/>
          <w:tab w:val="left" w:pos="1418" w:leader="none"/>
        </w:tabs>
        <w:bidi w:val="0"/>
        <w:spacing w:before="0" w:after="0"/>
        <w:ind w:hanging="283" w:left="1418" w:right="0"/>
        <w:jc w:val="left"/>
        <w:rPr/>
      </w:pPr>
      <w:r>
        <w:rPr/>
        <w:t>Tek poliçede bu teminatları sağlayan bir örnek  olarak Türkiye Ulusal Ajans tarafından  AON Student Insurance örnek gösterilmiştir.</w:t>
      </w:r>
    </w:p>
    <w:p>
      <w:pPr>
        <w:pStyle w:val="BodyText"/>
        <w:numPr>
          <w:ilvl w:val="1"/>
          <w:numId w:val="1"/>
        </w:numPr>
        <w:pBdr/>
        <w:tabs>
          <w:tab w:val="clear" w:pos="709"/>
          <w:tab w:val="left" w:pos="1418" w:leader="none"/>
        </w:tabs>
        <w:bidi w:val="0"/>
        <w:spacing w:before="0" w:after="0"/>
        <w:ind w:hanging="283" w:left="1418" w:right="0"/>
        <w:jc w:val="left"/>
        <w:rPr/>
      </w:pPr>
      <w:r>
        <w:rPr/>
        <w:t>Sosyal Güvenlik Kurumu (SGK) aracılığıyla Türkiye ile karşılıklı anlaşması olan ülkelerde yurt içinde tabi olduğunuz sigorta yurtdışında da kullanılabilir. Bu konuyla ilgili detaylı bilgi için SGK’nın internet sitesinden veya herhangi bir iletişim kanalından bilgi alabilirsiniz.</w:t>
      </w:r>
    </w:p>
    <w:p>
      <w:pPr>
        <w:pStyle w:val="BodyText"/>
        <w:numPr>
          <w:ilvl w:val="1"/>
          <w:numId w:val="1"/>
        </w:numPr>
        <w:pBdr/>
        <w:tabs>
          <w:tab w:val="clear" w:pos="709"/>
          <w:tab w:val="left" w:pos="1418" w:leader="none"/>
        </w:tabs>
        <w:bidi w:val="0"/>
        <w:spacing w:before="0" w:after="140"/>
        <w:ind w:hanging="283" w:left="1418" w:right="0"/>
        <w:jc w:val="left"/>
        <w:rPr/>
      </w:pPr>
      <w:r>
        <w:rPr/>
        <w:t>Gideceğiniz ülkede geçerli olduğuna emin olduğunuz her sigorta acentesinden birebir veya online olarak yaptırılabilir. Vize/oturma izniniz için Konsolosluğa başvurduğunuz sırada da beyan etmeniz gereken bir belge olduğundan vize işlemleri sürecinde sizden istenen belgeleri de gördükten sonra temin etmelisiniz.</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 w:val="24"/>
        <w:szCs w:val="24"/>
        <w:lang w:val="tr-T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Droid Sans Fallback" w:cs="Droid Sans Devanagari"/>
      <w:color w:val="auto"/>
      <w:kern w:val="2"/>
      <w:sz w:val="24"/>
      <w:szCs w:val="24"/>
      <w:lang w:val="tr-TR" w:eastAsia="zh-CN" w:bidi="hi-IN"/>
    </w:rPr>
  </w:style>
  <w:style w:type="character" w:styleId="Strong">
    <w:name w:val="Strong"/>
    <w:qFormat/>
    <w:rPr>
      <w:b/>
      <w:bCs/>
    </w:rPr>
  </w:style>
  <w:style w:type="character" w:styleId="Maddeimleri">
    <w:name w:val="Madde imleri"/>
    <w:qFormat/>
    <w:rPr>
      <w:rFonts w:ascii="OpenSymbol" w:hAnsi="OpenSymbol" w:eastAsia="OpenSymbol" w:cs="OpenSymbol"/>
    </w:rPr>
  </w:style>
  <w:style w:type="character" w:styleId="Hyperlink">
    <w:name w:val="Hyperlink"/>
    <w:rPr>
      <w:color w:val="000080"/>
      <w:u w:val="single"/>
    </w:rPr>
  </w:style>
  <w:style w:type="character" w:styleId="FollowedHyperlink">
    <w:name w:val="FollowedHyperlink"/>
    <w:rPr>
      <w:color w:val="800000"/>
      <w:u w:val="single"/>
    </w:rPr>
  </w:style>
  <w:style w:type="paragraph" w:styleId="Balk">
    <w:name w:val="Başlık"/>
    <w:basedOn w:val="Normal"/>
    <w:next w:val="BodyText"/>
    <w:qFormat/>
    <w:pPr>
      <w:keepNext w:val="true"/>
      <w:spacing w:before="240" w:after="120"/>
    </w:pPr>
    <w:rPr>
      <w:rFonts w:ascii="Liberation Sans" w:hAnsi="Liberation Sans" w:eastAsia="Droid Sans Fallback" w:cs="Droid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Dizin">
    <w:name w:val="Dizin"/>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LibreOffice/7.6.2.1$Linux_X86_64 LibreOffice_project/60$Build-1</Application>
  <AppVersion>15.0000</AppVersion>
  <Pages>1</Pages>
  <Words>174</Words>
  <Characters>1218</Characters>
  <CharactersWithSpaces>1381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2023-12-21T13:18:18Z</dcterms:created>
  <dc:creator/>
  <dc:description/>
  <dc:language>tr-TR</dc:language>
  <cp:lastModifiedBy/>
  <dcterms:modified xsi:type="dcterms:W3CDTF">2023-12-21T13:19:45Z</dcterms:modified>
  <cp:revision>1</cp:revision>
  <dc:subject/>
  <dc:title/>
</cp:coreProperties>
</file>